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tbl>
      <w:tblPr>
        <w:tblStyle w:val="Table1"/>
        <w:tblW w:w="8516.0" w:type="dxa"/>
        <w:jc w:val="left"/>
        <w:tblInd w:w="-115.0" w:type="dxa"/>
        <w:tblLayout w:type="fixed"/>
        <w:tblLook w:val="0000"/>
      </w:tblPr>
      <w:tblGrid>
        <w:gridCol w:w="1816"/>
        <w:gridCol w:w="6700"/>
        <w:tblGridChange w:id="0">
          <w:tblGrid>
            <w:gridCol w:w="1816"/>
            <w:gridCol w:w="6700"/>
          </w:tblGrid>
        </w:tblGridChange>
      </w:tblGrid>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rPr>
            </w:pPr>
            <w:r w:rsidDel="00000000" w:rsidR="00000000" w:rsidRPr="00000000">
              <w:drawing>
                <wp:inline distB="0" distT="0" distL="0" distR="0">
                  <wp:extent cx="1016000" cy="1028700"/>
                  <wp:effectExtent b="0" l="0" r="0" t="0"/>
                  <wp:docPr descr="School Logo" id="5" name="image15.jpg"/>
                  <a:graphic>
                    <a:graphicData uri="http://schemas.openxmlformats.org/drawingml/2006/picture">
                      <pic:pic>
                        <pic:nvPicPr>
                          <pic:cNvPr descr="School Logo" id="0" name="image15.jpg"/>
                          <pic:cNvPicPr preferRelativeResize="0"/>
                        </pic:nvPicPr>
                        <pic:blipFill>
                          <a:blip r:embed="rId5"/>
                          <a:srcRect b="0" l="0" r="0" t="0"/>
                          <a:stretch>
                            <a:fillRect/>
                          </a:stretch>
                        </pic:blipFill>
                        <pic:spPr>
                          <a:xfrm>
                            <a:off x="0" y="0"/>
                            <a:ext cx="1016000" cy="10287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rPr>
            </w:pPr>
            <w:r w:rsidDel="00000000" w:rsidR="00000000" w:rsidRPr="00000000">
              <w:rPr>
                <w:rFonts w:ascii="Calibri" w:cs="Calibri" w:eastAsia="Calibri" w:hAnsi="Calibri"/>
                <w:b w:val="1"/>
                <w:sz w:val="92"/>
                <w:szCs w:val="92"/>
                <w:rtl w:val="0"/>
              </w:rPr>
              <w:t xml:space="preserve">Thomas Tallis School</w:t>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4"/>
          <w:szCs w:val="24"/>
        </w:rPr>
      </w:pPr>
      <w:r w:rsidDel="00000000" w:rsidR="00000000" w:rsidRPr="00000000">
        <w:rPr>
          <w:rtl w:val="0"/>
        </w:rPr>
      </w:r>
    </w:p>
    <w:tbl>
      <w:tblPr>
        <w:tblStyle w:val="Table2"/>
        <w:tblW w:w="10348.0" w:type="dxa"/>
        <w:jc w:val="left"/>
        <w:tblInd w:w="-114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00"/>
        <w:gridCol w:w="2323"/>
        <w:gridCol w:w="2371"/>
        <w:gridCol w:w="181"/>
        <w:gridCol w:w="794"/>
        <w:gridCol w:w="141"/>
        <w:gridCol w:w="2438"/>
        <w:tblGridChange w:id="0">
          <w:tblGrid>
            <w:gridCol w:w="2100"/>
            <w:gridCol w:w="2323"/>
            <w:gridCol w:w="2371"/>
            <w:gridCol w:w="181"/>
            <w:gridCol w:w="794"/>
            <w:gridCol w:w="141"/>
            <w:gridCol w:w="2438"/>
          </w:tblGrid>
        </w:tblGridChange>
      </w:tblGrid>
      <w:tr>
        <w:tc>
          <w:tcPr>
            <w:tcBorders>
              <w:top w:color="000000" w:space="0" w:sz="4" w:val="single"/>
              <w:left w:color="000000" w:space="0" w:sz="4" w:val="single"/>
              <w:bottom w:color="000000" w:space="0" w:sz="4" w:val="single"/>
              <w:right w:color="000000" w:space="0" w:sz="4" w:val="single"/>
            </w:tcBorders>
            <w:shd w:fill="c0c0c0"/>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Assignment title</w:t>
            </w:r>
          </w:p>
        </w:tc>
        <w:tc>
          <w:tcPr>
            <w:gridSpan w:val="6"/>
            <w:tcBorders>
              <w:lef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40" w:before="0" w:line="240" w:lineRule="auto"/>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‘Journeys’ 2D Artwork</w:t>
            </w:r>
          </w:p>
        </w:tc>
      </w:tr>
      <w:tr>
        <w:tc>
          <w:tcPr>
            <w:gridSpan w:val="7"/>
            <w:tcBorders>
              <w:top w:color="000000" w:space="0" w:sz="4" w:val="single"/>
              <w:left w:color="000000" w:space="0" w:sz="4" w:val="single"/>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b w:val="1"/>
                <w:sz w:val="24"/>
                <w:szCs w:val="24"/>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c0c0c0"/>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Assessor</w:t>
            </w:r>
          </w:p>
        </w:tc>
        <w:tc>
          <w:tcPr>
            <w:gridSpan w:val="6"/>
            <w:tcBorders>
              <w:lef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4"/>
                <w:szCs w:val="24"/>
              </w:rPr>
            </w:pPr>
            <w:r w:rsidDel="00000000" w:rsidR="00000000" w:rsidRPr="00000000">
              <w:rPr>
                <w:rtl w:val="0"/>
              </w:rPr>
            </w:r>
          </w:p>
        </w:tc>
      </w:tr>
      <w:tr>
        <w:tc>
          <w:tcPr>
            <w:gridSpan w:val="7"/>
            <w:tcBorders>
              <w:left w:color="000000" w:space="0" w:sz="0" w:val="nil"/>
              <w:right w:color="000000" w:space="0" w:sz="0" w:val="nil"/>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4"/>
                <w:szCs w:val="24"/>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c0c0c0"/>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Date issued</w:t>
            </w:r>
          </w:p>
        </w:tc>
        <w:tc>
          <w:tcPr>
            <w:gridSpan w:val="6"/>
            <w:tcBorders>
              <w:lef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color w:val="ff0000"/>
                <w:sz w:val="24"/>
                <w:szCs w:val="24"/>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c0c0c0"/>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Duration (approx..)</w:t>
            </w:r>
          </w:p>
        </w:tc>
        <w:tc>
          <w:tcPr>
            <w:gridSpan w:val="6"/>
            <w:tcBorders>
              <w:lef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color w:val="ff0000"/>
                <w:sz w:val="24"/>
                <w:szCs w:val="24"/>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c0c0c0"/>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Hand in Date</w:t>
            </w:r>
          </w:p>
        </w:tc>
        <w:tc>
          <w:tcPr>
            <w:tcBorders>
              <w:left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color w:val="ff0000"/>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c0c0c0"/>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Assessment Date</w:t>
            </w:r>
          </w:p>
        </w:tc>
        <w:tc>
          <w:tcPr>
            <w:gridSpan w:val="3"/>
            <w:tcBorders>
              <w:lef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color w:val="ff0000"/>
                <w:sz w:val="24"/>
                <w:szCs w:val="24"/>
              </w:rPr>
            </w:pPr>
            <w:r w:rsidDel="00000000" w:rsidR="00000000" w:rsidRPr="00000000">
              <w:rPr>
                <w:rtl w:val="0"/>
              </w:rPr>
            </w:r>
          </w:p>
        </w:tc>
      </w:tr>
      <w:tr>
        <w:tc>
          <w:tcPr>
            <w:gridSpan w:val="7"/>
            <w:tcBorders>
              <w:left w:color="000000" w:space="0" w:sz="0" w:val="nil"/>
              <w:right w:color="000000" w:space="0" w:sz="0" w:val="nil"/>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4"/>
                <w:szCs w:val="24"/>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c0c0c0"/>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Qualification suite covered</w:t>
            </w:r>
          </w:p>
        </w:tc>
        <w:tc>
          <w:tcPr>
            <w:gridSpan w:val="6"/>
            <w:tcBorders>
              <w:lef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BTEC NQF Level 2 First Award in Art and Design</w:t>
            </w:r>
          </w:p>
        </w:tc>
      </w:tr>
      <w:tr>
        <w:tc>
          <w:tcPr>
            <w:tcBorders>
              <w:top w:color="000000" w:space="0" w:sz="4" w:val="single"/>
              <w:left w:color="000000" w:space="0" w:sz="4" w:val="single"/>
              <w:bottom w:color="000000" w:space="0" w:sz="4" w:val="single"/>
              <w:right w:color="000000" w:space="0" w:sz="4" w:val="single"/>
            </w:tcBorders>
            <w:shd w:fill="c0c0c0"/>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Units covered</w:t>
            </w:r>
          </w:p>
        </w:tc>
        <w:tc>
          <w:tcPr>
            <w:gridSpan w:val="6"/>
            <w:tcBorders>
              <w:lef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Unit 3: Communicating Ideas in 2D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color w:val="000000"/>
                <w:sz w:val="24"/>
                <w:szCs w:val="24"/>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c0c0c0"/>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Learning aims covered</w:t>
            </w:r>
          </w:p>
        </w:tc>
        <w:tc>
          <w:tcPr>
            <w:gridSpan w:val="6"/>
            <w:tcBorders>
              <w:lef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Learning aim A: explore 2D visual language and working practices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Learning aim B: investigate how artists, craftspeople and designers communicate in 2D.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Learning aim C: Communicate ideas using 2D knowledge and skills in response to a brief</w:t>
            </w:r>
          </w:p>
        </w:tc>
      </w:tr>
      <w:tr>
        <w:tc>
          <w:tcPr>
            <w:gridSpan w:val="7"/>
            <w:tcBorders>
              <w:left w:color="000000" w:space="0" w:sz="0" w:val="nil"/>
              <w:right w:color="000000" w:space="0" w:sz="0" w:val="nil"/>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4"/>
                <w:szCs w:val="24"/>
              </w:rPr>
            </w:pPr>
            <w:r w:rsidDel="00000000" w:rsidR="00000000" w:rsidRPr="00000000">
              <w:rPr>
                <w:rtl w:val="0"/>
              </w:rPr>
            </w:r>
          </w:p>
        </w:tc>
      </w:tr>
      <w:tr>
        <w:trPr>
          <w:trHeight w:val="980" w:hRule="atLeast"/>
        </w:trPr>
        <w:tc>
          <w:tcPr>
            <w:tcBorders>
              <w:top w:color="000000" w:space="0" w:sz="4" w:val="single"/>
              <w:left w:color="000000" w:space="0" w:sz="4" w:val="single"/>
              <w:bottom w:color="000000" w:space="0" w:sz="4" w:val="single"/>
              <w:right w:color="000000" w:space="0" w:sz="4" w:val="single"/>
            </w:tcBorders>
            <w:shd w:fill="c0c0c0"/>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Scenario</w:t>
            </w:r>
          </w:p>
        </w:tc>
        <w:tc>
          <w:tcPr>
            <w:gridSpan w:val="6"/>
            <w:tcBorders>
              <w:left w:color="000000" w:space="0" w:sz="4" w:val="single"/>
            </w:tcBorders>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Calibri" w:cs="Calibri" w:eastAsia="Calibri" w:hAnsi="Calibri"/>
                <w:b w:val="0"/>
                <w:sz w:val="24"/>
                <w:szCs w:val="24"/>
              </w:rPr>
            </w:pPr>
            <w:bookmarkStart w:colFirst="0" w:colLast="0" w:name="_gjdgxs" w:id="0"/>
            <w:bookmarkEnd w:id="0"/>
            <w:r w:rsidDel="00000000" w:rsidR="00000000" w:rsidRPr="00000000">
              <w:rPr>
                <w:rFonts w:ascii="Calibri" w:cs="Calibri" w:eastAsia="Calibri" w:hAnsi="Calibri"/>
                <w:sz w:val="24"/>
                <w:szCs w:val="24"/>
                <w:rtl w:val="0"/>
              </w:rPr>
              <w:t xml:space="preserve">Greenwich Council is commissioning you to develop and produce 2D artwork on the theme of ‘Journeys’ to be displayed in Kidbrooke Station. Your artwork should help to celebrate the regeneration of Kidbooke Village and surrounding area.  You should consider what would be a suitable size and position for placement of the artwork. This should be a mixed media piece and could include drawing, printing and or collage. </w:t>
            </w:r>
            <w:r w:rsidDel="00000000" w:rsidR="00000000" w:rsidRPr="00000000">
              <w:rPr>
                <w:rtl w:val="0"/>
              </w:rPr>
            </w:r>
          </w:p>
          <w:p w:rsidR="00000000" w:rsidDel="00000000" w:rsidP="00000000" w:rsidRDefault="00000000" w:rsidRPr="00000000">
            <w:pPr>
              <w:contextualSpacing w:val="0"/>
              <w:rPr>
                <w:rFonts w:ascii="Calibri" w:cs="Calibri" w:eastAsia="Calibri" w:hAnsi="Calibri"/>
                <w:b w:val="0"/>
                <w:color w:val="000000"/>
                <w:sz w:val="24"/>
                <w:szCs w:val="24"/>
              </w:rPr>
            </w:pPr>
            <w:r w:rsidDel="00000000" w:rsidR="00000000" w:rsidRPr="00000000">
              <w:rPr>
                <w:rtl w:val="0"/>
              </w:rPr>
            </w:r>
          </w:p>
        </w:tc>
      </w:tr>
      <w:tr>
        <w:tc>
          <w:tcPr>
            <w:gridSpan w:val="7"/>
            <w:tcBorders>
              <w:left w:color="000000" w:space="0" w:sz="0" w:val="nil"/>
              <w:right w:color="000000" w:space="0" w:sz="0" w:val="nil"/>
            </w:tcBorders>
          </w:tcPr>
          <w:p w:rsidR="00000000" w:rsidDel="00000000" w:rsidP="00000000" w:rsidRDefault="00000000" w:rsidRPr="00000000">
            <w:pPr>
              <w:contextualSpacing w:val="0"/>
              <w:rPr>
                <w:rFonts w:ascii="Calibri" w:cs="Calibri" w:eastAsia="Calibri" w:hAnsi="Calibri"/>
              </w:rPr>
            </w:pPr>
            <w:r w:rsidDel="00000000" w:rsidR="00000000" w:rsidRPr="00000000">
              <w:drawing>
                <wp:inline distB="0" distT="0" distL="0" distR="0">
                  <wp:extent cx="1850792" cy="2466283"/>
                  <wp:effectExtent b="0" l="0" r="0" t="0"/>
                  <wp:docPr descr="Macintosh HD:Users:stgb04:Desktop:d53ec9a91ad4cde4eb5dd3c2c20bd4eb.jpg" id="9" name="image19.jpg"/>
                  <a:graphic>
                    <a:graphicData uri="http://schemas.openxmlformats.org/drawingml/2006/picture">
                      <pic:pic>
                        <pic:nvPicPr>
                          <pic:cNvPr descr="Macintosh HD:Users:stgb04:Desktop:d53ec9a91ad4cde4eb5dd3c2c20bd4eb.jpg" id="0" name="image19.jpg"/>
                          <pic:cNvPicPr preferRelativeResize="0"/>
                        </pic:nvPicPr>
                        <pic:blipFill>
                          <a:blip r:embed="rId6"/>
                          <a:srcRect b="0" l="0" r="0" t="0"/>
                          <a:stretch>
                            <a:fillRect/>
                          </a:stretch>
                        </pic:blipFill>
                        <pic:spPr>
                          <a:xfrm>
                            <a:off x="0" y="0"/>
                            <a:ext cx="1850792" cy="2466283"/>
                          </a:xfrm>
                          <a:prstGeom prst="rect"/>
                          <a:ln/>
                        </pic:spPr>
                      </pic:pic>
                    </a:graphicData>
                  </a:graphic>
                </wp:inline>
              </w:drawing>
            </w:r>
            <w:r w:rsidDel="00000000" w:rsidR="00000000" w:rsidRPr="00000000">
              <w:drawing>
                <wp:inline distB="0" distT="0" distL="0" distR="0">
                  <wp:extent cx="2047281" cy="2461596"/>
                  <wp:effectExtent b="0" l="0" r="0" t="0"/>
                  <wp:docPr descr="Macintosh HD:Gina's Documents:Documents 9/7/14:Year 11:2D Unit:Joan Gillman.jpg" id="2" name="image6.jpg"/>
                  <a:graphic>
                    <a:graphicData uri="http://schemas.openxmlformats.org/drawingml/2006/picture">
                      <pic:pic>
                        <pic:nvPicPr>
                          <pic:cNvPr descr="Macintosh HD:Gina's Documents:Documents 9/7/14:Year 11:2D Unit:Joan Gillman.jpg" id="0" name="image6.jpg"/>
                          <pic:cNvPicPr preferRelativeResize="0"/>
                        </pic:nvPicPr>
                        <pic:blipFill>
                          <a:blip r:embed="rId7"/>
                          <a:srcRect b="0" l="0" r="0" t="0"/>
                          <a:stretch>
                            <a:fillRect/>
                          </a:stretch>
                        </pic:blipFill>
                        <pic:spPr>
                          <a:xfrm>
                            <a:off x="0" y="0"/>
                            <a:ext cx="2047281" cy="2461596"/>
                          </a:xfrm>
                          <a:prstGeom prst="rect"/>
                          <a:ln/>
                        </pic:spPr>
                      </pic:pic>
                    </a:graphicData>
                  </a:graphic>
                </wp:inline>
              </w:drawing>
            </w:r>
            <w:r w:rsidDel="00000000" w:rsidR="00000000" w:rsidRPr="00000000">
              <w:drawing>
                <wp:inline distB="0" distT="0" distL="0" distR="0">
                  <wp:extent cx="1984038" cy="2736064"/>
                  <wp:effectExtent b="0" l="0" r="0" t="0"/>
                  <wp:docPr descr="Macintosh HD:Users:stgb04:Desktop:8380c4a790ad6532299af4c393c54044.jpg" id="8" name="image18.jpg"/>
                  <a:graphic>
                    <a:graphicData uri="http://schemas.openxmlformats.org/drawingml/2006/picture">
                      <pic:pic>
                        <pic:nvPicPr>
                          <pic:cNvPr descr="Macintosh HD:Users:stgb04:Desktop:8380c4a790ad6532299af4c393c54044.jpg" id="0" name="image18.jpg"/>
                          <pic:cNvPicPr preferRelativeResize="0"/>
                        </pic:nvPicPr>
                        <pic:blipFill>
                          <a:blip r:embed="rId8"/>
                          <a:srcRect b="0" l="0" r="0" t="0"/>
                          <a:stretch>
                            <a:fillRect/>
                          </a:stretch>
                        </pic:blipFill>
                        <pic:spPr>
                          <a:xfrm>
                            <a:off x="0" y="0"/>
                            <a:ext cx="1984038" cy="2736064"/>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pPr>
              <w:contextualSpacing w:val="0"/>
              <w:rPr>
                <w:rFonts w:ascii="Calibri" w:cs="Calibri" w:eastAsia="Calibri" w:hAnsi="Calibri"/>
              </w:rPr>
            </w:pPr>
            <w:r w:rsidDel="00000000" w:rsidR="00000000" w:rsidRPr="00000000">
              <w:drawing>
                <wp:inline distB="0" distT="0" distL="0" distR="0">
                  <wp:extent cx="2052638" cy="3072883"/>
                  <wp:effectExtent b="0" l="0" r="0" t="0"/>
                  <wp:docPr descr="Macintosh HD:Users:stgb04:Desktop:57a0435b16c5c1e49cb41cc15762fd63.jpg" id="1" name="image5.jpg"/>
                  <a:graphic>
                    <a:graphicData uri="http://schemas.openxmlformats.org/drawingml/2006/picture">
                      <pic:pic>
                        <pic:nvPicPr>
                          <pic:cNvPr descr="Macintosh HD:Users:stgb04:Desktop:57a0435b16c5c1e49cb41cc15762fd63.jpg" id="0" name="image5.jpg"/>
                          <pic:cNvPicPr preferRelativeResize="0"/>
                        </pic:nvPicPr>
                        <pic:blipFill>
                          <a:blip r:embed="rId9"/>
                          <a:srcRect b="0" l="0" r="0" t="0"/>
                          <a:stretch>
                            <a:fillRect/>
                          </a:stretch>
                        </pic:blipFill>
                        <pic:spPr>
                          <a:xfrm>
                            <a:off x="0" y="0"/>
                            <a:ext cx="2052638" cy="3072883"/>
                          </a:xfrm>
                          <a:prstGeom prst="rect"/>
                          <a:ln/>
                        </pic:spPr>
                      </pic:pic>
                    </a:graphicData>
                  </a:graphic>
                </wp:inline>
              </w:drawing>
            </w:r>
            <w:r w:rsidDel="00000000" w:rsidR="00000000" w:rsidRPr="00000000">
              <w:drawing>
                <wp:inline distB="114300" distT="114300" distL="114300" distR="114300">
                  <wp:extent cx="2190750" cy="3017203"/>
                  <wp:effectExtent b="0" l="0" r="0" t="0"/>
                  <wp:docPr id="10" name="image20.png"/>
                  <a:graphic>
                    <a:graphicData uri="http://schemas.openxmlformats.org/drawingml/2006/picture">
                      <pic:pic>
                        <pic:nvPicPr>
                          <pic:cNvPr id="0" name="image20.png"/>
                          <pic:cNvPicPr preferRelativeResize="0"/>
                        </pic:nvPicPr>
                        <pic:blipFill>
                          <a:blip r:embed="rId10"/>
                          <a:srcRect b="0" l="0" r="0" t="0"/>
                          <a:stretch>
                            <a:fillRect/>
                          </a:stretch>
                        </pic:blipFill>
                        <pic:spPr>
                          <a:xfrm>
                            <a:off x="0" y="0"/>
                            <a:ext cx="2190750" cy="3017203"/>
                          </a:xfrm>
                          <a:prstGeom prst="rect"/>
                          <a:ln/>
                        </pic:spPr>
                      </pic:pic>
                    </a:graphicData>
                  </a:graphic>
                </wp:inline>
              </w:drawing>
            </w:r>
            <w:r w:rsidDel="00000000" w:rsidR="00000000" w:rsidRPr="00000000">
              <w:drawing>
                <wp:inline distB="114300" distT="114300" distL="114300" distR="114300">
                  <wp:extent cx="1790700" cy="2979103"/>
                  <wp:effectExtent b="0" l="0" r="0" t="0"/>
                  <wp:docPr id="3"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1790700" cy="2979103"/>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drawing>
                <wp:inline distB="114300" distT="114300" distL="114300" distR="114300">
                  <wp:extent cx="2019300" cy="3312478"/>
                  <wp:effectExtent b="0" l="0" r="0" t="0"/>
                  <wp:docPr id="6"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2019300" cy="3312478"/>
                          </a:xfrm>
                          <a:prstGeom prst="rect"/>
                          <a:ln/>
                        </pic:spPr>
                      </pic:pic>
                    </a:graphicData>
                  </a:graphic>
                </wp:inline>
              </w:drawing>
            </w:r>
            <w:r w:rsidDel="00000000" w:rsidR="00000000" w:rsidRPr="00000000">
              <w:drawing>
                <wp:inline distB="0" distT="0" distL="0" distR="0">
                  <wp:extent cx="2209800" cy="3331528"/>
                  <wp:effectExtent b="0" l="0" r="0" t="0"/>
                  <wp:docPr descr="Macintosh HD:Users:stgb04:Desktop:T111LauristonGirls01.jpg" id="7" name="image17.jpg"/>
                  <a:graphic>
                    <a:graphicData uri="http://schemas.openxmlformats.org/drawingml/2006/picture">
                      <pic:pic>
                        <pic:nvPicPr>
                          <pic:cNvPr descr="Macintosh HD:Users:stgb04:Desktop:T111LauristonGirls01.jpg" id="0" name="image17.jpg"/>
                          <pic:cNvPicPr preferRelativeResize="0"/>
                        </pic:nvPicPr>
                        <pic:blipFill>
                          <a:blip r:embed="rId13"/>
                          <a:srcRect b="0" l="0" r="0" t="0"/>
                          <a:stretch>
                            <a:fillRect/>
                          </a:stretch>
                        </pic:blipFill>
                        <pic:spPr>
                          <a:xfrm>
                            <a:off x="0" y="0"/>
                            <a:ext cx="2209800" cy="3331528"/>
                          </a:xfrm>
                          <a:prstGeom prst="rect"/>
                          <a:ln/>
                        </pic:spPr>
                      </pic:pic>
                    </a:graphicData>
                  </a:graphic>
                </wp:inline>
              </w:drawing>
            </w:r>
            <w:r w:rsidDel="00000000" w:rsidR="00000000" w:rsidRPr="00000000">
              <w:drawing>
                <wp:inline distB="114300" distT="114300" distL="114300" distR="114300">
                  <wp:extent cx="1652588" cy="3419475"/>
                  <wp:effectExtent b="0" l="0" r="0" t="0"/>
                  <wp:docPr id="4"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1652588" cy="3419475"/>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4"/>
                <w:szCs w:val="24"/>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c0c0c0"/>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1</w:t>
            </w:r>
          </w:p>
        </w:tc>
        <w:tc>
          <w:tcPr>
            <w:gridSpan w:val="6"/>
            <w:tcBorders>
              <w:lef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80" w:line="240" w:lineRule="auto"/>
              <w:ind w:right="851"/>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Explore Printmaking and Printmakers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80" w:line="240" w:lineRule="auto"/>
              <w:ind w:right="851"/>
              <w:contextualSpacing w:val="0"/>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Start by exploring 2D printmaking materials, techniques and processes. Investigations should include mono printing, lino printing, etching, collograph, mark making, rubbings, collage, textures, water based ink, oil based ink, colour, layering, paper cutting, drawing, etc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80" w:line="240" w:lineRule="auto"/>
              <w:ind w:right="851"/>
              <w:contextualSpacing w:val="0"/>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80" w:line="240" w:lineRule="auto"/>
              <w:ind w:right="851"/>
              <w:contextualSpacing w:val="0"/>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Compare advantages and disadvantages of using different materials, techniques and processes eg colour, strength of plate, repetition or one off, water based or oil based process, block or fine detail, accuracy etc.  Annotate your results, discuss the properties and characteristics of each process.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80" w:line="240" w:lineRule="auto"/>
              <w:ind w:right="851"/>
              <w:contextualSpacing w:val="0"/>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80" w:line="240" w:lineRule="auto"/>
              <w:ind w:right="851"/>
              <w:contextualSpacing w:val="0"/>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For each process you have explored, investigate a 2D practitioner who uses a similar material or technique. Annotate their use of 2D materials, techniques and ways of communicating.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80" w:line="240" w:lineRule="auto"/>
              <w:ind w:right="851"/>
              <w:contextualSpacing w:val="0"/>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80" w:line="240" w:lineRule="auto"/>
              <w:ind w:right="851"/>
              <w:contextualSpacing w:val="0"/>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Compare and contrast the works of 4 2D practitioners illustrating their different approaches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80" w:line="240" w:lineRule="auto"/>
              <w:ind w:right="851"/>
              <w:contextualSpacing w:val="0"/>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80" w:line="240" w:lineRule="auto"/>
              <w:ind w:right="851"/>
              <w:contextualSpacing w:val="0"/>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You should demonstrate safe working practice with materials (e.g. white spirit, cutting tools, scissors, scalpels, glue gun, stapler etc)</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80" w:line="240" w:lineRule="auto"/>
              <w:ind w:right="851"/>
              <w:contextualSpacing w:val="0"/>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will present your samples to the class, explaining how your ideas developed from your research into artists, and what materials, equipment and techniques you have used.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4"/>
                <w:szCs w:val="24"/>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c0c0c0"/>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Evidence you must produce for this task</w:t>
            </w:r>
          </w:p>
        </w:tc>
        <w:tc>
          <w:tcPr>
            <w:gridSpan w:val="6"/>
            <w:tcBorders>
              <w:left w:color="000000" w:space="0" w:sz="4" w:val="single"/>
              <w:bottom w:color="000000" w:space="0" w:sz="4" w:val="single"/>
            </w:tcBorders>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sketchbook of 2D developmental work which should contain experiments of different techniques, processes and investigations into a range of 2D practitioners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80" w:line="240" w:lineRule="auto"/>
              <w:ind w:right="851"/>
              <w:contextualSpacing w:val="0"/>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2D experiments into a range of materials, techniques and processes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verbal presentation of the above work to the class, reviewing your discoveries so far and how your ideas could be developed further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40" w:line="240" w:lineRule="auto"/>
              <w:contextualSpacing w:val="0"/>
              <w:rPr>
                <w:rFonts w:ascii="Calibri" w:cs="Calibri" w:eastAsia="Calibri" w:hAnsi="Calibri"/>
                <w:b w:val="0"/>
                <w:sz w:val="24"/>
                <w:szCs w:val="24"/>
              </w:rPr>
            </w:pPr>
            <w:r w:rsidDel="00000000" w:rsidR="00000000" w:rsidRPr="00000000">
              <w:rPr>
                <w:rtl w:val="0"/>
              </w:rPr>
            </w:r>
          </w:p>
        </w:tc>
      </w:tr>
      <w:tr>
        <w:trPr>
          <w:trHeight w:val="260" w:hRule="atLeast"/>
        </w:trPr>
        <w:tc>
          <w:tcPr>
            <w:gridSpan w:val="7"/>
            <w:tcBorders>
              <w:top w:color="ffffff" w:space="0" w:sz="4" w:val="single"/>
              <w:left w:color="ffffff" w:space="0" w:sz="4" w:val="single"/>
              <w:bottom w:color="000000" w:space="0" w:sz="4" w:val="single"/>
              <w:right w:color="333333" w:space="0" w:sz="4" w:val="single"/>
            </w:tcBorders>
            <w:shd w:fill="202020"/>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Criteria covered by this task:</w:t>
            </w:r>
          </w:p>
        </w:tc>
      </w:tr>
      <w:tr>
        <w:trPr>
          <w:trHeight w:val="260" w:hRule="atLeast"/>
        </w:trPr>
        <w:tc>
          <w:tcPr>
            <w:gridSpan w:val="3"/>
            <w:tcBorders>
              <w:top w:color="000000" w:space="0" w:sz="4" w:val="single"/>
              <w:left w:color="000000" w:space="0" w:sz="4" w:val="single"/>
              <w:bottom w:color="000000" w:space="0" w:sz="4" w:val="single"/>
            </w:tcBorders>
            <w:shd w:fill="e0e0e0"/>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To achieve the criteria you must show that you are able to:</w:t>
            </w:r>
            <w:r w:rsidDel="00000000" w:rsidR="00000000" w:rsidRPr="00000000">
              <w:rPr>
                <w:rtl w:val="0"/>
              </w:rPr>
            </w:r>
          </w:p>
        </w:tc>
        <w:tc>
          <w:tcPr>
            <w:gridSpan w:val="2"/>
            <w:tcBorders>
              <w:bottom w:color="000000" w:space="0" w:sz="4" w:val="single"/>
            </w:tcBorders>
            <w:shd w:fill="e0e0e0"/>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Unit</w:t>
            </w:r>
          </w:p>
        </w:tc>
        <w:tc>
          <w:tcPr>
            <w:gridSpan w:val="2"/>
            <w:tcBorders>
              <w:bottom w:color="000000" w:space="0" w:sz="4" w:val="single"/>
            </w:tcBorders>
            <w:shd w:fill="e0e0e0"/>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Criterion reference</w:t>
            </w:r>
          </w:p>
        </w:tc>
      </w:tr>
      <w:tr>
        <w:trPr>
          <w:trHeight w:val="400" w:hRule="atLeast"/>
        </w:trPr>
        <w:tc>
          <w:tcPr>
            <w:gridSpan w:val="3"/>
            <w:tcBorders>
              <w:lef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Apply 2D visual language using materials, equipment and techniques, observing and recording safe working practices.</w:t>
            </w:r>
          </w:p>
        </w:tc>
        <w:tc>
          <w:tcPr>
            <w:gridSpan w:val="2"/>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w:t>
            </w:r>
          </w:p>
        </w:tc>
        <w:tc>
          <w:tcPr>
            <w:gridSpan w:val="2"/>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2A.P1</w:t>
            </w:r>
          </w:p>
        </w:tc>
      </w:tr>
      <w:tr>
        <w:trPr>
          <w:trHeight w:val="400" w:hRule="atLeast"/>
        </w:trPr>
        <w:tc>
          <w:tcPr>
            <w:gridSpan w:val="3"/>
            <w:tcBorders>
              <w:lef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Apply 2D visual language, selecting and using a diverse range of materials, equipment and techniques effectively and with consistency.</w:t>
            </w:r>
          </w:p>
        </w:tc>
        <w:tc>
          <w:tcPr>
            <w:gridSpan w:val="2"/>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w:t>
            </w:r>
          </w:p>
        </w:tc>
        <w:tc>
          <w:tcPr>
            <w:gridSpan w:val="2"/>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2A.M1</w:t>
            </w:r>
          </w:p>
        </w:tc>
      </w:tr>
      <w:tr>
        <w:trPr>
          <w:trHeight w:val="400" w:hRule="atLeast"/>
        </w:trPr>
        <w:tc>
          <w:tcPr>
            <w:gridSpan w:val="3"/>
            <w:tcBorders>
              <w:lef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Apply 2D visual language, combining and using a diverse range of materials, equipment and techniques, creatively and imaginatively.</w:t>
            </w:r>
          </w:p>
        </w:tc>
        <w:tc>
          <w:tcPr>
            <w:gridSpan w:val="2"/>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w:t>
            </w:r>
          </w:p>
        </w:tc>
        <w:tc>
          <w:tcPr>
            <w:gridSpan w:val="2"/>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2A.D1</w:t>
            </w:r>
          </w:p>
        </w:tc>
      </w:tr>
      <w:tr>
        <w:trPr>
          <w:trHeight w:val="400" w:hRule="atLeast"/>
        </w:trPr>
        <w:tc>
          <w:tcPr>
            <w:gridSpan w:val="3"/>
            <w:tcBorders>
              <w:lef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Describe four of the skills and associated materials, techniques and processes required by practitioners working in 2D.</w:t>
            </w:r>
          </w:p>
        </w:tc>
        <w:tc>
          <w:tcPr>
            <w:gridSpan w:val="2"/>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w:t>
            </w:r>
          </w:p>
        </w:tc>
        <w:tc>
          <w:tcPr>
            <w:gridSpan w:val="2"/>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2B.P2</w:t>
            </w:r>
          </w:p>
        </w:tc>
      </w:tr>
      <w:tr>
        <w:trPr>
          <w:trHeight w:val="400" w:hRule="atLeast"/>
        </w:trPr>
        <w:tc>
          <w:tcPr>
            <w:gridSpan w:val="3"/>
            <w:tcBorders>
              <w:lef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Select and present effective investigations into a diverse range of 2D practitioners, explaining how they communicate their ideas.</w:t>
            </w:r>
          </w:p>
        </w:tc>
        <w:tc>
          <w:tcPr>
            <w:gridSpan w:val="2"/>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w:t>
            </w:r>
          </w:p>
        </w:tc>
        <w:tc>
          <w:tcPr>
            <w:gridSpan w:val="2"/>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2B.M2</w:t>
            </w:r>
          </w:p>
        </w:tc>
      </w:tr>
      <w:tr>
        <w:trPr>
          <w:trHeight w:val="400" w:hRule="atLeast"/>
        </w:trPr>
        <w:tc>
          <w:tcPr>
            <w:gridSpan w:val="3"/>
            <w:tcBorders>
              <w:lef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Select and present in-depth investigations into a diverse range of 2D practitioners, analysing how they communicate their ideas.</w:t>
            </w:r>
          </w:p>
        </w:tc>
        <w:tc>
          <w:tcPr>
            <w:gridSpan w:val="2"/>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w:t>
            </w:r>
          </w:p>
        </w:tc>
        <w:tc>
          <w:tcPr>
            <w:gridSpan w:val="2"/>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2B.D2</w:t>
            </w:r>
          </w:p>
        </w:tc>
      </w:tr>
      <w:tr>
        <w:trPr>
          <w:trHeight w:val="400" w:hRule="atLeast"/>
        </w:trPr>
        <w:tc>
          <w:tcPr>
            <w:gridSpan w:val="3"/>
            <w:tcBorders>
              <w:left w:color="000000" w:space="0" w:sz="4" w:val="single"/>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Select and present examples of work by at least four 2D professional practitioners, illustrating their different approaches.</w:t>
            </w:r>
          </w:p>
        </w:tc>
        <w:tc>
          <w:tcPr>
            <w:gridSpan w:val="2"/>
            <w:tcBorders>
              <w:bottom w:color="000000" w:space="0" w:sz="4" w:val="single"/>
            </w:tcBorders>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gridSpan w:val="2"/>
            <w:tcBorders>
              <w:bottom w:color="000000" w:space="0" w:sz="4" w:val="single"/>
            </w:tcBorders>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2B.P3</w:t>
            </w:r>
          </w:p>
        </w:tc>
      </w:tr>
      <w:tr>
        <w:tc>
          <w:tcPr>
            <w:tcBorders>
              <w:top w:color="000000" w:space="0" w:sz="4" w:val="single"/>
              <w:left w:color="000000" w:space="0" w:sz="4" w:val="single"/>
              <w:bottom w:color="000000" w:space="0" w:sz="4" w:val="single"/>
              <w:right w:color="000000" w:space="0" w:sz="4" w:val="single"/>
            </w:tcBorders>
            <w:shd w:fill="c0c0c0"/>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w:t>
            </w:r>
          </w:p>
        </w:tc>
        <w:tc>
          <w:tcPr>
            <w:gridSpan w:val="6"/>
            <w:tcBorders>
              <w:left w:color="000000" w:space="0" w:sz="4" w:val="single"/>
            </w:tcBorders>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Final Piece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80" w:line="240" w:lineRule="auto"/>
              <w:ind w:right="851"/>
              <w:contextualSpacing w:val="0"/>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Research into “Journeys” and collect images and inspiration symbolising a journey.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80" w:line="240" w:lineRule="auto"/>
              <w:ind w:right="851"/>
              <w:contextualSpacing w:val="0"/>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80" w:line="240" w:lineRule="auto"/>
              <w:ind w:right="851"/>
              <w:contextualSpacing w:val="0"/>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Create an observational drawing of your chosen journey symbol. Produce a range of prints of your chosen symbol. You will need to consider what printmaking process, paper, ink and colours would be suitable for your idea. </w:t>
            </w:r>
            <w:r w:rsidDel="00000000" w:rsidR="00000000" w:rsidRPr="00000000">
              <w:rPr>
                <w:rFonts w:ascii="Calibri" w:cs="Calibri" w:eastAsia="Calibri" w:hAnsi="Calibri"/>
                <w:b w:val="0"/>
                <w:color w:val="000000"/>
                <w:sz w:val="24"/>
                <w:szCs w:val="24"/>
                <w:rtl w:val="0"/>
              </w:rPr>
              <w:t xml:space="preserve">Document your development throughout using photographs and annotations. Note any change of </w:t>
            </w:r>
            <w:r w:rsidDel="00000000" w:rsidR="00000000" w:rsidRPr="00000000">
              <w:rPr>
                <w:rFonts w:ascii="Calibri" w:cs="Calibri" w:eastAsia="Calibri" w:hAnsi="Calibri"/>
                <w:b w:val="0"/>
                <w:sz w:val="24"/>
                <w:szCs w:val="24"/>
                <w:rtl w:val="0"/>
              </w:rPr>
              <w:t xml:space="preserve">ideas and any difficulties you have overcome.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80" w:line="240" w:lineRule="auto"/>
              <w:ind w:right="851"/>
              <w:contextualSpacing w:val="0"/>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Identify your most successful print. Photocopy this 8 times onto thick cartridge paper. Cut, manipulate, experiment and arrange your prints developing at least 4 ideas for your final mask piece. You will need to consider how it will sit on the face/head, health and safety eg eye holes and breathing holes, how you will attach and construct the final piece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80" w:line="240" w:lineRule="auto"/>
              <w:ind w:right="851"/>
              <w:contextualSpacing w:val="0"/>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80" w:line="240" w:lineRule="auto"/>
              <w:ind w:right="851"/>
              <w:contextualSpacing w:val="0"/>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80" w:line="240" w:lineRule="auto"/>
              <w:ind w:right="851"/>
              <w:contextualSpacing w:val="0"/>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Produce your most successful idea </w:t>
            </w:r>
          </w:p>
        </w:tc>
      </w:tr>
      <w:tr>
        <w:tc>
          <w:tcPr>
            <w:tcBorders>
              <w:top w:color="000000" w:space="0" w:sz="4" w:val="single"/>
              <w:left w:color="000000" w:space="0" w:sz="4" w:val="single"/>
              <w:bottom w:color="000000" w:space="0" w:sz="4" w:val="single"/>
              <w:right w:color="000000" w:space="0" w:sz="4" w:val="single"/>
            </w:tcBorders>
            <w:shd w:fill="c0c0c0"/>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Evidence you must produce for this task</w:t>
            </w:r>
          </w:p>
        </w:tc>
        <w:tc>
          <w:tcPr>
            <w:gridSpan w:val="6"/>
            <w:tcBorders>
              <w:left w:color="000000" w:space="0" w:sz="4" w:val="single"/>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80" w:line="240" w:lineRule="auto"/>
              <w:ind w:right="851"/>
              <w:contextualSpacing w:val="0"/>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A completed sketchbook recording the progress of your work.</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80" w:line="240" w:lineRule="auto"/>
              <w:ind w:right="851"/>
              <w:contextualSpacing w:val="0"/>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Your final printed mask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 evaluation of your final piece and use of 2D materials, techniques and processes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4"/>
                <w:szCs w:val="24"/>
              </w:rPr>
            </w:pPr>
            <w:r w:rsidDel="00000000" w:rsidR="00000000" w:rsidRPr="00000000">
              <w:rPr>
                <w:rtl w:val="0"/>
              </w:rPr>
            </w:r>
          </w:p>
        </w:tc>
      </w:tr>
      <w:tr>
        <w:trPr>
          <w:trHeight w:val="260" w:hRule="atLeast"/>
        </w:trPr>
        <w:tc>
          <w:tcPr>
            <w:gridSpan w:val="7"/>
            <w:tcBorders>
              <w:top w:color="ffffff" w:space="0" w:sz="4" w:val="single"/>
              <w:left w:color="ffffff" w:space="0" w:sz="4" w:val="single"/>
              <w:bottom w:color="000000" w:space="0" w:sz="4" w:val="single"/>
              <w:right w:color="333333" w:space="0" w:sz="4" w:val="single"/>
            </w:tcBorders>
            <w:shd w:fill="202020"/>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Criteria covered by this task:</w:t>
            </w:r>
          </w:p>
        </w:tc>
      </w:tr>
      <w:tr>
        <w:trPr>
          <w:trHeight w:val="260" w:hRule="atLeast"/>
        </w:trPr>
        <w:tc>
          <w:tcPr>
            <w:gridSpan w:val="3"/>
            <w:tcBorders>
              <w:top w:color="000000" w:space="0" w:sz="4" w:val="single"/>
              <w:left w:color="000000" w:space="0" w:sz="4" w:val="single"/>
              <w:bottom w:color="000000" w:space="0" w:sz="4" w:val="single"/>
            </w:tcBorders>
            <w:shd w:fill="e0e0e0"/>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To achieve the criteria you must show that you are able to:</w:t>
            </w:r>
            <w:r w:rsidDel="00000000" w:rsidR="00000000" w:rsidRPr="00000000">
              <w:rPr>
                <w:rtl w:val="0"/>
              </w:rPr>
            </w:r>
          </w:p>
        </w:tc>
        <w:tc>
          <w:tcPr>
            <w:gridSpan w:val="2"/>
            <w:tcBorders>
              <w:bottom w:color="000000" w:space="0" w:sz="4" w:val="single"/>
            </w:tcBorders>
            <w:shd w:fill="e0e0e0"/>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Unit</w:t>
            </w:r>
          </w:p>
        </w:tc>
        <w:tc>
          <w:tcPr>
            <w:gridSpan w:val="2"/>
            <w:tcBorders>
              <w:bottom w:color="000000" w:space="0" w:sz="4" w:val="single"/>
            </w:tcBorders>
            <w:shd w:fill="e0e0e0"/>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Criterion reference</w:t>
            </w:r>
          </w:p>
        </w:tc>
      </w:tr>
      <w:tr>
        <w:trPr>
          <w:trHeight w:val="400" w:hRule="atLeast"/>
        </w:trPr>
        <w:tc>
          <w:tcPr>
            <w:gridSpan w:val="3"/>
            <w:tcBorders>
              <w:left w:color="000000" w:space="0" w:sz="4" w:val="single"/>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Communicate ideas using 2D knowledge and skills to generate visual work that meets the requirements of a brief, observing and recording safe working practices. </w:t>
            </w:r>
          </w:p>
        </w:tc>
        <w:tc>
          <w:tcPr>
            <w:gridSpan w:val="2"/>
            <w:tcBorders>
              <w:bottom w:color="000000" w:space="0" w:sz="4" w:val="single"/>
            </w:tcBorders>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gridSpan w:val="2"/>
            <w:tcBorders>
              <w:bottom w:color="000000" w:space="0" w:sz="4" w:val="single"/>
            </w:tcBorders>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2C.P4</w:t>
            </w:r>
          </w:p>
        </w:tc>
      </w:tr>
      <w:tr>
        <w:trPr>
          <w:trHeight w:val="400" w:hRule="atLeast"/>
        </w:trPr>
        <w:tc>
          <w:tcPr>
            <w:gridSpan w:val="3"/>
            <w:tcBorders>
              <w:left w:color="000000" w:space="0" w:sz="4" w:val="single"/>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Select and use 2D materials, equipment and techniques to generate a diverse range of visual work that effectively meets the requirements of a brief.</w:t>
            </w:r>
          </w:p>
        </w:tc>
        <w:tc>
          <w:tcPr>
            <w:gridSpan w:val="2"/>
            <w:tcBorders>
              <w:bottom w:color="000000" w:space="0" w:sz="4" w:val="single"/>
            </w:tcBorders>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gridSpan w:val="2"/>
            <w:tcBorders>
              <w:bottom w:color="000000" w:space="0" w:sz="4" w:val="single"/>
            </w:tcBorders>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2C.M3</w:t>
            </w:r>
          </w:p>
        </w:tc>
      </w:tr>
      <w:tr>
        <w:trPr>
          <w:trHeight w:val="400" w:hRule="atLeast"/>
        </w:trPr>
        <w:tc>
          <w:tcPr>
            <w:gridSpan w:val="3"/>
            <w:tcBorders>
              <w:left w:color="000000" w:space="0" w:sz="4" w:val="single"/>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a diverse range of 2D materials, equipment and techniques to generate a diverse range of visual work that imaginatively meets the requirements of a brief.</w:t>
            </w:r>
          </w:p>
        </w:tc>
        <w:tc>
          <w:tcPr>
            <w:gridSpan w:val="2"/>
            <w:tcBorders>
              <w:bottom w:color="000000" w:space="0" w:sz="4" w:val="single"/>
            </w:tcBorders>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gridSpan w:val="2"/>
            <w:tcBorders>
              <w:bottom w:color="000000" w:space="0" w:sz="4" w:val="single"/>
            </w:tcBorders>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2C.D3</w:t>
            </w:r>
          </w:p>
        </w:tc>
      </w:tr>
      <w:tr>
        <w:trPr>
          <w:trHeight w:val="400" w:hRule="atLeast"/>
        </w:trPr>
        <w:tc>
          <w:tcPr>
            <w:gridSpan w:val="3"/>
            <w:tcBorders>
              <w:left w:color="000000" w:space="0" w:sz="4" w:val="single"/>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Record the progress of own work and use of 2D methods. </w:t>
            </w:r>
          </w:p>
        </w:tc>
        <w:tc>
          <w:tcPr>
            <w:gridSpan w:val="2"/>
            <w:tcBorders>
              <w:bottom w:color="000000" w:space="0" w:sz="4" w:val="single"/>
            </w:tcBorders>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gridSpan w:val="2"/>
            <w:tcBorders>
              <w:bottom w:color="000000" w:space="0" w:sz="4" w:val="single"/>
            </w:tcBorders>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2C.P5</w:t>
            </w:r>
          </w:p>
        </w:tc>
      </w:tr>
      <w:tr>
        <w:trPr>
          <w:trHeight w:val="400" w:hRule="atLeast"/>
        </w:trPr>
        <w:tc>
          <w:tcPr>
            <w:gridSpan w:val="3"/>
            <w:tcBorders>
              <w:left w:color="000000" w:space="0" w:sz="4" w:val="single"/>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Effectively explain the progress of own ideas and review use of 2D methods.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4"/>
                <w:szCs w:val="24"/>
              </w:rPr>
            </w:pPr>
            <w:r w:rsidDel="00000000" w:rsidR="00000000" w:rsidRPr="00000000">
              <w:rPr>
                <w:rtl w:val="0"/>
              </w:rPr>
            </w:r>
          </w:p>
        </w:tc>
        <w:tc>
          <w:tcPr>
            <w:gridSpan w:val="2"/>
            <w:tcBorders>
              <w:bottom w:color="000000" w:space="0" w:sz="4" w:val="single"/>
            </w:tcBorders>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gridSpan w:val="2"/>
            <w:tcBorders>
              <w:bottom w:color="000000" w:space="0" w:sz="4" w:val="single"/>
            </w:tcBorders>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2C.M4</w:t>
            </w:r>
          </w:p>
        </w:tc>
      </w:tr>
      <w:tr>
        <w:trPr>
          <w:trHeight w:val="400" w:hRule="atLeast"/>
        </w:trPr>
        <w:tc>
          <w:tcPr>
            <w:gridSpan w:val="3"/>
            <w:tcBorders>
              <w:left w:color="000000" w:space="0" w:sz="4" w:val="single"/>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Analyse and evaluate the progress of own ideas and use of 2D methods. </w:t>
            </w:r>
          </w:p>
        </w:tc>
        <w:tc>
          <w:tcPr>
            <w:gridSpan w:val="2"/>
            <w:tcBorders>
              <w:bottom w:color="000000" w:space="0" w:sz="4" w:val="single"/>
            </w:tcBorders>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gridSpan w:val="2"/>
            <w:tcBorders>
              <w:bottom w:color="000000" w:space="0" w:sz="4" w:val="single"/>
            </w:tcBorders>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2C.D4</w:t>
            </w:r>
          </w:p>
        </w:tc>
      </w:tr>
      <w:tr>
        <w:trPr>
          <w:trHeight w:val="400" w:hRule="atLeast"/>
        </w:trPr>
        <w:tc>
          <w:tcPr>
            <w:gridSpan w:val="7"/>
            <w:tcBorders>
              <w:left w:color="000000" w:space="0" w:sz="0" w:val="nil"/>
              <w:right w:color="000000" w:space="0" w:sz="0" w:val="nil"/>
            </w:tcBorders>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sz w:val="24"/>
                <w:szCs w:val="24"/>
              </w:rPr>
            </w:pPr>
            <w:r w:rsidDel="00000000" w:rsidR="00000000" w:rsidRPr="00000000">
              <w:rPr>
                <w:rtl w:val="0"/>
              </w:rPr>
            </w:r>
          </w:p>
        </w:tc>
      </w:tr>
      <w:tr>
        <w:tc>
          <w:tcPr>
            <w:tcBorders>
              <w:bottom w:color="000000" w:space="0" w:sz="4" w:val="single"/>
            </w:tcBorders>
            <w:shd w:fill="c0c0c0"/>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Sources of information</w:t>
            </w:r>
          </w:p>
        </w:tc>
        <w:tc>
          <w:tcPr>
            <w:gridSpan w:val="6"/>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Relevant artists: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Popova, Otto Dix, Van Gogh, Hundertwasser, </w:t>
            </w:r>
            <w:r w:rsidDel="00000000" w:rsidR="00000000" w:rsidRPr="00000000">
              <w:rPr>
                <w:rFonts w:ascii="Calibri" w:cs="Calibri" w:eastAsia="Calibri" w:hAnsi="Calibri"/>
                <w:color w:val="141413"/>
                <w:sz w:val="24"/>
                <w:szCs w:val="24"/>
                <w:rtl w:val="0"/>
              </w:rPr>
              <w:t xml:space="preserve">Albrecht Dürer, Henri de Toulouse-Lautrec, Henri Matisse, Roy Lichtenstein, Pablo Picasso, M Lee,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141413"/>
                <w:sz w:val="24"/>
                <w:szCs w:val="24"/>
                <w:rtl w:val="0"/>
              </w:rPr>
              <w:t xml:space="preserve">Edvard Munch, Andy Warhol, Cas Holmes.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Books</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rPr>
                <w:rFonts w:ascii="Calibri" w:cs="Calibri" w:eastAsia="Calibri" w:hAnsi="Calibri"/>
                <w:color w:val="141413"/>
                <w:sz w:val="24"/>
                <w:szCs w:val="24"/>
              </w:rPr>
            </w:pPr>
            <w:r w:rsidDel="00000000" w:rsidR="00000000" w:rsidRPr="00000000">
              <w:rPr>
                <w:rFonts w:ascii="Calibri" w:cs="Calibri" w:eastAsia="Calibri" w:hAnsi="Calibri"/>
                <w:color w:val="141413"/>
                <w:sz w:val="24"/>
                <w:szCs w:val="24"/>
                <w:rtl w:val="0"/>
              </w:rPr>
              <w:t xml:space="preserve">Dawson J – The Complete Guide to Prints and Printmaking Techniques and Materials (Bookthrift Co, 1983) ISBN 978-0896730953</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color w:val="141413"/>
                <w:sz w:val="24"/>
                <w:szCs w:val="24"/>
              </w:rPr>
            </w:pPr>
            <w:r w:rsidDel="00000000" w:rsidR="00000000" w:rsidRPr="00000000">
              <w:rPr>
                <w:rFonts w:ascii="Calibri" w:cs="Calibri" w:eastAsia="Calibri" w:hAnsi="Calibri"/>
                <w:color w:val="141413"/>
                <w:sz w:val="24"/>
                <w:szCs w:val="24"/>
                <w:rtl w:val="0"/>
              </w:rPr>
              <w:t xml:space="preserve">Printing with Traditional Art Materials (Watson-Guptill, 2004) ISBN 978-0823013425</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rPr>
                <w:rFonts w:ascii="Calibri" w:cs="Calibri" w:eastAsia="Calibri" w:hAnsi="Calibri"/>
                <w:color w:val="141413"/>
                <w:sz w:val="24"/>
                <w:szCs w:val="24"/>
              </w:rPr>
            </w:pPr>
            <w:r w:rsidDel="00000000" w:rsidR="00000000" w:rsidRPr="00000000">
              <w:rPr>
                <w:rFonts w:ascii="Calibri" w:cs="Calibri" w:eastAsia="Calibri" w:hAnsi="Calibri"/>
                <w:color w:val="141413"/>
                <w:sz w:val="24"/>
                <w:szCs w:val="24"/>
                <w:rtl w:val="0"/>
              </w:rPr>
              <w:t xml:space="preserve">Hughes d’Arcy A – Printmaking: Traditional and Contemporary Techniques (Rotovision, 2009) ISBN 978-2940361533</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Harrison, H., </w:t>
            </w:r>
            <w:r w:rsidDel="00000000" w:rsidR="00000000" w:rsidRPr="00000000">
              <w:rPr>
                <w:rFonts w:ascii="Calibri" w:cs="Calibri" w:eastAsia="Calibri" w:hAnsi="Calibri"/>
                <w:i w:val="1"/>
                <w:sz w:val="24"/>
                <w:szCs w:val="24"/>
                <w:rtl w:val="0"/>
              </w:rPr>
              <w:t xml:space="preserve">The Encyclopedia of Drawing Techniques</w:t>
            </w:r>
            <w:r w:rsidDel="00000000" w:rsidR="00000000" w:rsidRPr="00000000">
              <w:rPr>
                <w:rFonts w:ascii="Calibri" w:cs="Calibri" w:eastAsia="Calibri" w:hAnsi="Calibri"/>
                <w:sz w:val="24"/>
                <w:szCs w:val="24"/>
                <w:rtl w:val="0"/>
              </w:rPr>
              <w:t xml:space="preserve">, Search Press, 2004 (ISBN 978-0-7624-1894-7)</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Sokol, D., </w:t>
            </w:r>
            <w:r w:rsidDel="00000000" w:rsidR="00000000" w:rsidRPr="00000000">
              <w:rPr>
                <w:rFonts w:ascii="Calibri" w:cs="Calibri" w:eastAsia="Calibri" w:hAnsi="Calibri"/>
                <w:i w:val="1"/>
                <w:sz w:val="24"/>
                <w:szCs w:val="24"/>
                <w:rtl w:val="0"/>
              </w:rPr>
              <w:t xml:space="preserve">1,000 Artist Journal Pages: Personal Pages and Inspirations</w:t>
            </w:r>
            <w:r w:rsidDel="00000000" w:rsidR="00000000" w:rsidRPr="00000000">
              <w:rPr>
                <w:rFonts w:ascii="Calibri" w:cs="Calibri" w:eastAsia="Calibri" w:hAnsi="Calibri"/>
                <w:sz w:val="24"/>
                <w:szCs w:val="24"/>
                <w:rtl w:val="0"/>
              </w:rPr>
              <w:t xml:space="preserve">, Rockport Publishers Inc, 2008 (ISBN 978-1-59253-412-8)</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80" w:firstLine="18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Gombrich, EH (1950) ‘The Story Of Art’ – Chapter 27: Experimental Art</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rPr>
                <w:rFonts w:ascii="Calibri" w:cs="Calibri" w:eastAsia="Calibri" w:hAnsi="Calibri"/>
                <w:color w:val="141413"/>
                <w:sz w:val="24"/>
                <w:szCs w:val="24"/>
              </w:rPr>
            </w:pPr>
            <w:r w:rsidDel="00000000" w:rsidR="00000000" w:rsidRPr="00000000">
              <w:rPr>
                <w:rFonts w:ascii="Calibri" w:cs="Calibri" w:eastAsia="Calibri" w:hAnsi="Calibri"/>
                <w:color w:val="141413"/>
                <w:sz w:val="24"/>
                <w:szCs w:val="24"/>
                <w:rtl w:val="0"/>
              </w:rPr>
              <w:t xml:space="preserve">Stobart J – Printmaking for Beginners (A&amp;C Black, 2005) ISBN 978-0713674637</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Websites</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rPr>
                <w:rFonts w:ascii="Helvetica Neue" w:cs="Helvetica Neue" w:eastAsia="Helvetica Neue" w:hAnsi="Helvetica Neue"/>
                <w:color w:val="141413"/>
                <w:sz w:val="23"/>
                <w:szCs w:val="23"/>
              </w:rPr>
            </w:pPr>
            <w:r w:rsidDel="00000000" w:rsidR="00000000" w:rsidRPr="00000000">
              <w:rPr>
                <w:rFonts w:ascii="Helvetica Neue" w:cs="Helvetica Neue" w:eastAsia="Helvetica Neue" w:hAnsi="Helvetica Neue"/>
                <w:color w:val="141413"/>
                <w:sz w:val="23"/>
                <w:szCs w:val="23"/>
                <w:rtl w:val="0"/>
              </w:rPr>
              <w:t xml:space="preserve">www.artshow.com/resources/printmaking.html</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rPr>
                <w:rFonts w:ascii="Helvetica Neue" w:cs="Helvetica Neue" w:eastAsia="Helvetica Neue" w:hAnsi="Helvetica Neue"/>
                <w:color w:val="141413"/>
                <w:sz w:val="23"/>
                <w:szCs w:val="23"/>
              </w:rPr>
            </w:pPr>
            <w:r w:rsidDel="00000000" w:rsidR="00000000" w:rsidRPr="00000000">
              <w:rPr>
                <w:rFonts w:ascii="Helvetica Neue" w:cs="Helvetica Neue" w:eastAsia="Helvetica Neue" w:hAnsi="Helvetica Neue"/>
                <w:color w:val="141413"/>
                <w:sz w:val="23"/>
                <w:szCs w:val="23"/>
                <w:rtl w:val="0"/>
              </w:rPr>
              <w:t xml:space="preserve">www.connectworks.co.uk/printeurope</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rPr>
                <w:rFonts w:ascii="Helvetica Neue" w:cs="Helvetica Neue" w:eastAsia="Helvetica Neue" w:hAnsi="Helvetica Neue"/>
                <w:color w:val="141413"/>
                <w:sz w:val="23"/>
                <w:szCs w:val="23"/>
              </w:rPr>
            </w:pPr>
            <w:r w:rsidDel="00000000" w:rsidR="00000000" w:rsidRPr="00000000">
              <w:rPr>
                <w:rFonts w:ascii="Helvetica Neue" w:cs="Helvetica Neue" w:eastAsia="Helvetica Neue" w:hAnsi="Helvetica Neue"/>
                <w:color w:val="141413"/>
                <w:sz w:val="23"/>
                <w:szCs w:val="23"/>
                <w:rtl w:val="0"/>
              </w:rPr>
              <w:t xml:space="preserve">www.eastlondonprintmakers.co.uk</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rPr>
                <w:rFonts w:ascii="Helvetica Neue" w:cs="Helvetica Neue" w:eastAsia="Helvetica Neue" w:hAnsi="Helvetica Neue"/>
                <w:color w:val="141413"/>
                <w:sz w:val="23"/>
                <w:szCs w:val="23"/>
              </w:rPr>
            </w:pPr>
            <w:r w:rsidDel="00000000" w:rsidR="00000000" w:rsidRPr="00000000">
              <w:rPr>
                <w:rFonts w:ascii="Helvetica Neue" w:cs="Helvetica Neue" w:eastAsia="Helvetica Neue" w:hAnsi="Helvetica Neue"/>
                <w:color w:val="141413"/>
                <w:sz w:val="23"/>
                <w:szCs w:val="23"/>
                <w:rtl w:val="0"/>
              </w:rPr>
              <w:t xml:space="preserve">www.edinburgh-printmakers.co.uk</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rPr>
                <w:rFonts w:ascii="Helvetica Neue" w:cs="Helvetica Neue" w:eastAsia="Helvetica Neue" w:hAnsi="Helvetica Neue"/>
                <w:color w:val="141413"/>
                <w:sz w:val="23"/>
                <w:szCs w:val="23"/>
              </w:rPr>
            </w:pPr>
            <w:r w:rsidDel="00000000" w:rsidR="00000000" w:rsidRPr="00000000">
              <w:rPr>
                <w:rFonts w:ascii="Helvetica Neue" w:cs="Helvetica Neue" w:eastAsia="Helvetica Neue" w:hAnsi="Helvetica Neue"/>
                <w:color w:val="141413"/>
                <w:sz w:val="23"/>
                <w:szCs w:val="23"/>
                <w:rtl w:val="0"/>
              </w:rPr>
              <w:t xml:space="preserve">www.monoprints.com</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rPr>
                <w:rFonts w:ascii="Helvetica Neue" w:cs="Helvetica Neue" w:eastAsia="Helvetica Neue" w:hAnsi="Helvetica Neue"/>
                <w:color w:val="141413"/>
                <w:sz w:val="23"/>
                <w:szCs w:val="23"/>
              </w:rPr>
            </w:pPr>
            <w:r w:rsidDel="00000000" w:rsidR="00000000" w:rsidRPr="00000000">
              <w:rPr>
                <w:rFonts w:ascii="Helvetica Neue" w:cs="Helvetica Neue" w:eastAsia="Helvetica Neue" w:hAnsi="Helvetica Neue"/>
                <w:color w:val="141413"/>
                <w:sz w:val="23"/>
                <w:szCs w:val="23"/>
                <w:rtl w:val="0"/>
              </w:rPr>
              <w:t xml:space="preserve">www.princetonol.com/groups/iad/lessons/middle/prints.htm</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rPr>
                <w:rFonts w:ascii="Helvetica Neue" w:cs="Helvetica Neue" w:eastAsia="Helvetica Neue" w:hAnsi="Helvetica Neue"/>
                <w:color w:val="141413"/>
                <w:sz w:val="23"/>
                <w:szCs w:val="23"/>
              </w:rPr>
            </w:pPr>
            <w:r w:rsidDel="00000000" w:rsidR="00000000" w:rsidRPr="00000000">
              <w:rPr>
                <w:rFonts w:ascii="Helvetica Neue" w:cs="Helvetica Neue" w:eastAsia="Helvetica Neue" w:hAnsi="Helvetica Neue"/>
                <w:color w:val="141413"/>
                <w:sz w:val="23"/>
                <w:szCs w:val="23"/>
                <w:rtl w:val="0"/>
              </w:rPr>
              <w:t xml:space="preserve">www.printmaker.co.uk</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rPr>
                <w:rFonts w:ascii="Helvetica Neue" w:cs="Helvetica Neue" w:eastAsia="Helvetica Neue" w:hAnsi="Helvetica Neue"/>
                <w:color w:val="141413"/>
                <w:sz w:val="23"/>
                <w:szCs w:val="23"/>
              </w:rPr>
            </w:pPr>
            <w:r w:rsidDel="00000000" w:rsidR="00000000" w:rsidRPr="00000000">
              <w:rPr>
                <w:rFonts w:ascii="Helvetica Neue" w:cs="Helvetica Neue" w:eastAsia="Helvetica Neue" w:hAnsi="Helvetica Neue"/>
                <w:color w:val="141413"/>
                <w:sz w:val="23"/>
                <w:szCs w:val="23"/>
                <w:rtl w:val="0"/>
              </w:rPr>
              <w:t xml:space="preserve">www.printmaker.co.uk/pmc/index.php</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rPr>
                <w:rFonts w:ascii="Helvetica Neue" w:cs="Helvetica Neue" w:eastAsia="Helvetica Neue" w:hAnsi="Helvetica Neue"/>
                <w:color w:val="141413"/>
                <w:sz w:val="23"/>
                <w:szCs w:val="23"/>
              </w:rPr>
            </w:pPr>
            <w:r w:rsidDel="00000000" w:rsidR="00000000" w:rsidRPr="00000000">
              <w:rPr>
                <w:rFonts w:ascii="Helvetica Neue" w:cs="Helvetica Neue" w:eastAsia="Helvetica Neue" w:hAnsi="Helvetica Neue"/>
                <w:color w:val="141413"/>
                <w:sz w:val="23"/>
                <w:szCs w:val="23"/>
                <w:rtl w:val="0"/>
              </w:rPr>
              <w:t xml:space="preserve">www.printmaking.org.uk</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b w:val="1"/>
              </w:rPr>
            </w:pPr>
            <w:r w:rsidDel="00000000" w:rsidR="00000000" w:rsidRPr="00000000">
              <w:rPr>
                <w:rFonts w:ascii="Helvetica Neue" w:cs="Helvetica Neue" w:eastAsia="Helvetica Neue" w:hAnsi="Helvetica Neue"/>
                <w:color w:val="141413"/>
                <w:sz w:val="23"/>
                <w:szCs w:val="23"/>
                <w:rtl w:val="0"/>
              </w:rPr>
              <w:t xml:space="preserve">www.worldprintmakers.com/english/pmtechni.htm</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4"/>
                <w:szCs w:val="24"/>
              </w:rPr>
            </w:pPr>
            <w:hyperlink r:id="rId15">
              <w:r w:rsidDel="00000000" w:rsidR="00000000" w:rsidRPr="00000000">
                <w:rPr>
                  <w:rFonts w:ascii="Calibri" w:cs="Calibri" w:eastAsia="Calibri" w:hAnsi="Calibri"/>
                  <w:color w:val="0000ff"/>
                  <w:sz w:val="24"/>
                  <w:szCs w:val="24"/>
                  <w:u w:val="none"/>
                  <w:rtl w:val="0"/>
                </w:rPr>
                <w:t xml:space="preserve">www.creative-choices.co.uk/industry-insight/inside/design</w:t>
              </w:r>
            </w:hyperlink>
            <w:hyperlink r:id="rId16">
              <w:r w:rsidDel="00000000" w:rsidR="00000000" w:rsidRPr="00000000">
                <w:rPr>
                  <w:rtl w:val="0"/>
                </w:rPr>
              </w:r>
            </w:hyperlink>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80" w:firstLine="18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www.tate.org.uk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80" w:firstLine="180"/>
              <w:contextualSpacing w:val="0"/>
              <w:rPr>
                <w:rFonts w:ascii="Calibri" w:cs="Calibri" w:eastAsia="Calibri" w:hAnsi="Calibri"/>
                <w:b w:val="1"/>
                <w:sz w:val="24"/>
                <w:szCs w:val="24"/>
              </w:rPr>
            </w:pPr>
            <w:hyperlink r:id="rId17">
              <w:r w:rsidDel="00000000" w:rsidR="00000000" w:rsidRPr="00000000">
                <w:rPr>
                  <w:rFonts w:ascii="Calibri" w:cs="Calibri" w:eastAsia="Calibri" w:hAnsi="Calibri"/>
                  <w:color w:val="0000ff"/>
                  <w:sz w:val="24"/>
                  <w:szCs w:val="24"/>
                  <w:u w:val="none"/>
                  <w:rtl w:val="0"/>
                </w:rPr>
                <w:t xml:space="preserve">www.guardian.co.uk/artanddesign</w:t>
              </w:r>
            </w:hyperlink>
            <w:r w:rsidDel="00000000" w:rsidR="00000000" w:rsidRPr="00000000">
              <w:rPr>
                <w:rFonts w:ascii="Calibri" w:cs="Calibri" w:eastAsia="Calibri" w:hAnsi="Calibri"/>
                <w:sz w:val="24"/>
                <w:szCs w:val="24"/>
                <w:rtl w:val="0"/>
              </w:rPr>
              <w:t xml:space="preserve">/art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80" w:firstLine="18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pinterest.com</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80" w:firstLine="180"/>
              <w:contextualSpacing w:val="0"/>
              <w:rPr>
                <w:rFonts w:ascii="Calibri" w:cs="Calibri" w:eastAsia="Calibri" w:hAnsi="Calibri"/>
                <w:sz w:val="24"/>
                <w:szCs w:val="24"/>
              </w:rPr>
            </w:pPr>
            <w:hyperlink r:id="rId18">
              <w:r w:rsidDel="00000000" w:rsidR="00000000" w:rsidRPr="00000000">
                <w:rPr>
                  <w:rFonts w:ascii="Calibri" w:cs="Calibri" w:eastAsia="Calibri" w:hAnsi="Calibri"/>
                  <w:color w:val="0000ff"/>
                  <w:sz w:val="24"/>
                  <w:szCs w:val="24"/>
                  <w:u w:val="none"/>
                  <w:rtl w:val="0"/>
                </w:rPr>
                <w:t xml:space="preserve">www.nationalgallery.org.uk</w:t>
              </w:r>
            </w:hyperlink>
            <w:hyperlink r:id="rId19">
              <w:r w:rsidDel="00000000" w:rsidR="00000000" w:rsidRPr="00000000">
                <w:rPr>
                  <w:rtl w:val="0"/>
                </w:rPr>
              </w:r>
            </w:hyperlink>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4"/>
                <w:szCs w:val="24"/>
              </w:rPr>
            </w:pPr>
            <w:hyperlink r:id="rId20">
              <w:r w:rsidDel="00000000" w:rsidR="00000000" w:rsidRPr="00000000">
                <w:rPr>
                  <w:rFonts w:ascii="Calibri" w:cs="Calibri" w:eastAsia="Calibri" w:hAnsi="Calibri"/>
                  <w:color w:val="0000ff"/>
                  <w:sz w:val="24"/>
                  <w:szCs w:val="24"/>
                  <w:u w:val="none"/>
                  <w:rtl w:val="0"/>
                </w:rPr>
                <w:t xml:space="preserve">http://www.saatchigallery.com</w:t>
              </w:r>
            </w:hyperlink>
            <w:hyperlink r:id="rId21">
              <w:r w:rsidDel="00000000" w:rsidR="00000000" w:rsidRPr="00000000">
                <w:rPr>
                  <w:rtl w:val="0"/>
                </w:rPr>
              </w:r>
            </w:hyperlink>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b w:val="1"/>
                <w:color w:val="0000ff"/>
                <w:sz w:val="24"/>
                <w:szCs w:val="24"/>
              </w:rPr>
            </w:pPr>
            <w:hyperlink r:id="rId22">
              <w:r w:rsidDel="00000000" w:rsidR="00000000" w:rsidRPr="00000000">
                <w:rPr>
                  <w:rtl w:val="0"/>
                </w:rPr>
              </w:r>
            </w:hyperlink>
          </w:p>
        </w:tc>
      </w:tr>
      <w:tr>
        <w:tc>
          <w:tcPr>
            <w:gridSpan w:val="7"/>
            <w:tcBorders>
              <w:left w:color="000000" w:space="0" w:sz="0" w:val="nil"/>
              <w:bottom w:color="000000" w:space="0" w:sz="4" w:val="single"/>
              <w:right w:color="000000" w:space="0" w:sz="0" w:val="nil"/>
            </w:tcBorders>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60" w:before="80" w:line="240" w:lineRule="auto"/>
              <w:ind w:right="851"/>
              <w:contextualSpacing w:val="0"/>
              <w:rPr>
                <w:rFonts w:ascii="Calibri" w:cs="Calibri" w:eastAsia="Calibri" w:hAnsi="Calibri"/>
                <w:b w:val="1"/>
                <w:sz w:val="24"/>
                <w:szCs w:val="24"/>
              </w:rPr>
            </w:pPr>
            <w:hyperlink r:id="rId23">
              <w:r w:rsidDel="00000000" w:rsidR="00000000" w:rsidRPr="00000000">
                <w:rPr>
                  <w:rtl w:val="0"/>
                </w:rPr>
              </w:r>
            </w:hyperlink>
          </w:p>
        </w:tc>
      </w:tr>
      <w:tr>
        <w:tc>
          <w:tcPr>
            <w:gridSpan w:val="7"/>
            <w:tcBorders>
              <w:left w:color="000000" w:space="0" w:sz="0" w:val="nil"/>
              <w:right w:color="000000" w:space="0" w:sz="0" w:val="nil"/>
            </w:tcBorders>
            <w:shd w:fill="262626"/>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color w:val="ffffff"/>
                <w:sz w:val="24"/>
                <w:szCs w:val="24"/>
              </w:rPr>
            </w:pPr>
            <w:r w:rsidDel="00000000" w:rsidR="00000000" w:rsidRPr="00000000">
              <w:rPr>
                <w:rFonts w:ascii="Calibri" w:cs="Calibri" w:eastAsia="Calibri" w:hAnsi="Calibri"/>
                <w:color w:val="ffffff"/>
                <w:sz w:val="24"/>
                <w:szCs w:val="24"/>
                <w:rtl w:val="0"/>
              </w:rPr>
              <w:t xml:space="preserve">If you have not achieved the Level 2 criteria, your work will be assessed to determine if the following Level 1 criteria have been met. </w:t>
            </w:r>
          </w:p>
        </w:tc>
      </w:tr>
      <w:tr>
        <w:tc>
          <w:tcPr>
            <w:gridSpan w:val="4"/>
            <w:tcBorders>
              <w:top w:color="333333" w:space="0" w:sz="4" w:val="single"/>
              <w:left w:color="333333" w:space="0" w:sz="4" w:val="single"/>
              <w:bottom w:color="333333" w:space="0" w:sz="4" w:val="single"/>
              <w:right w:color="333333" w:space="0" w:sz="4" w:val="single"/>
            </w:tcBorders>
            <w:shd w:fill="e0e0e0"/>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achieve the criteria you must show that you are able to:</w:t>
            </w:r>
          </w:p>
        </w:tc>
        <w:tc>
          <w:tcPr>
            <w:gridSpan w:val="2"/>
            <w:tcBorders>
              <w:top w:color="333333" w:space="0" w:sz="4" w:val="single"/>
              <w:left w:color="333333" w:space="0" w:sz="4" w:val="single"/>
              <w:bottom w:color="333333" w:space="0" w:sz="4" w:val="single"/>
              <w:right w:color="333333" w:space="0" w:sz="4" w:val="single"/>
            </w:tcBorders>
            <w:shd w:fill="e0e0e0"/>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Unit</w:t>
            </w:r>
          </w:p>
        </w:tc>
        <w:tc>
          <w:tcPr>
            <w:tcBorders>
              <w:top w:color="333333" w:space="0" w:sz="4" w:val="single"/>
              <w:left w:color="333333" w:space="0" w:sz="4" w:val="single"/>
              <w:bottom w:color="333333" w:space="0" w:sz="4" w:val="single"/>
              <w:right w:color="333333" w:space="0" w:sz="4" w:val="single"/>
            </w:tcBorders>
            <w:shd w:fill="e0e0e0"/>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Criterion reference</w:t>
            </w:r>
          </w:p>
        </w:tc>
      </w:tr>
      <w:tr>
        <w:tc>
          <w:tcPr>
            <w:gridSpan w:val="4"/>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Apply 2D visual language with a limited range of materials, equipment and techniques using safe working practices.</w:t>
            </w:r>
          </w:p>
        </w:tc>
        <w:tc>
          <w:tcPr>
            <w:gridSpan w:val="2"/>
            <w:tcBorders>
              <w:bottom w:color="000000" w:space="0" w:sz="4" w:val="single"/>
            </w:tcBorders>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w:t>
            </w:r>
          </w:p>
        </w:tc>
        <w:tc>
          <w:tcPr>
            <w:tcBorders>
              <w:bottom w:color="000000" w:space="0" w:sz="4" w:val="single"/>
            </w:tcBorders>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1A.1</w:t>
            </w:r>
          </w:p>
        </w:tc>
      </w:tr>
      <w:tr>
        <w:tc>
          <w:tcPr>
            <w:gridSpan w:val="4"/>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Identify how artists, craftspeople and designers communicate in 2D.</w:t>
            </w:r>
          </w:p>
        </w:tc>
        <w:tc>
          <w:tcPr>
            <w:gridSpan w:val="2"/>
            <w:tcBorders>
              <w:bottom w:color="000000" w:space="0" w:sz="4" w:val="single"/>
            </w:tcBorders>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w:t>
            </w:r>
          </w:p>
        </w:tc>
        <w:tc>
          <w:tcPr>
            <w:tcBorders>
              <w:bottom w:color="000000" w:space="0" w:sz="4" w:val="single"/>
            </w:tcBorders>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1B.2</w:t>
            </w:r>
          </w:p>
        </w:tc>
      </w:tr>
      <w:tr>
        <w:tc>
          <w:tcPr>
            <w:gridSpan w:val="4"/>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Present at least two examples of 2D professional practitioners, identifying the chosen artists, craftspeople and designers.</w:t>
            </w:r>
          </w:p>
        </w:tc>
        <w:tc>
          <w:tcPr>
            <w:gridSpan w:val="2"/>
            <w:tcBorders>
              <w:bottom w:color="000000" w:space="0" w:sz="4" w:val="single"/>
            </w:tcBorders>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w:t>
            </w:r>
          </w:p>
        </w:tc>
        <w:tc>
          <w:tcPr>
            <w:tcBorders>
              <w:bottom w:color="000000" w:space="0" w:sz="4" w:val="single"/>
            </w:tcBorders>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1B.3</w:t>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sectPr>
      <w:pgSz w:h="16840" w:w="11900"/>
      <w:pgMar w:bottom="709" w:top="709" w:left="1800" w:right="180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Verdana"/>
  <w:font w:name="Georgia"/>
  <w:font w:name="Arial"/>
  <w:font w:name="Calibri"/>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Verdana" w:cs="Verdana" w:eastAsia="Verdana" w:hAnsi="Verdana"/>
        <w:b w:val="0"/>
        <w:i w:val="0"/>
        <w:smallCaps w:val="0"/>
        <w:strike w:val="0"/>
        <w:color w:val="000000"/>
        <w:sz w:val="20"/>
        <w:szCs w:val="20"/>
        <w:u w:val="none"/>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hyperlink" Target="http://www.saatchigallery.com" TargetMode="External"/><Relationship Id="rId11" Type="http://schemas.openxmlformats.org/officeDocument/2006/relationships/image" Target="media/image12.png"/><Relationship Id="rId22" Type="http://schemas.openxmlformats.org/officeDocument/2006/relationships/hyperlink" Target="http://www.saatchigallery.com" TargetMode="External"/><Relationship Id="rId10" Type="http://schemas.openxmlformats.org/officeDocument/2006/relationships/image" Target="media/image20.png"/><Relationship Id="rId21" Type="http://schemas.openxmlformats.org/officeDocument/2006/relationships/hyperlink" Target="http://www.saatchigallery.com" TargetMode="External"/><Relationship Id="rId13" Type="http://schemas.openxmlformats.org/officeDocument/2006/relationships/image" Target="media/image17.jpg"/><Relationship Id="rId12" Type="http://schemas.openxmlformats.org/officeDocument/2006/relationships/image" Target="media/image16.png"/><Relationship Id="rId23" Type="http://schemas.openxmlformats.org/officeDocument/2006/relationships/hyperlink" Target="http://www.saatchigallery.com"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5.jpg"/><Relationship Id="rId15" Type="http://schemas.openxmlformats.org/officeDocument/2006/relationships/hyperlink" Target="http://www.creative-choices.co.uk/industry-insight/inside/design" TargetMode="External"/><Relationship Id="rId14" Type="http://schemas.openxmlformats.org/officeDocument/2006/relationships/image" Target="media/image14.png"/><Relationship Id="rId17" Type="http://schemas.openxmlformats.org/officeDocument/2006/relationships/hyperlink" Target="http://www.guardian.co.uk/artanddesign/sculpture" TargetMode="External"/><Relationship Id="rId16" Type="http://schemas.openxmlformats.org/officeDocument/2006/relationships/hyperlink" Target="http://www.creative-choices.co.uk/industry-insight/inside/design" TargetMode="External"/><Relationship Id="rId5" Type="http://schemas.openxmlformats.org/officeDocument/2006/relationships/image" Target="media/image15.jpg"/><Relationship Id="rId19" Type="http://schemas.openxmlformats.org/officeDocument/2006/relationships/hyperlink" Target="http://www.nationalgallery.org.uk" TargetMode="External"/><Relationship Id="rId6" Type="http://schemas.openxmlformats.org/officeDocument/2006/relationships/image" Target="media/image19.jpg"/><Relationship Id="rId18" Type="http://schemas.openxmlformats.org/officeDocument/2006/relationships/hyperlink" Target="http://www.nationalgallery.org.uk" TargetMode="External"/><Relationship Id="rId7" Type="http://schemas.openxmlformats.org/officeDocument/2006/relationships/image" Target="media/image6.jpg"/><Relationship Id="rId8" Type="http://schemas.openxmlformats.org/officeDocument/2006/relationships/image" Target="media/image18.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